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DF6DFD" w14:textId="0AE99B00" w:rsidR="002B018D" w:rsidRPr="002B018D" w:rsidRDefault="00F544D6" w:rsidP="002B018D">
      <w:pPr>
        <w:rPr>
          <w:rFonts w:ascii="Calibri" w:hAnsi="Calibri" w:cs="Calibri"/>
          <w:b/>
          <w:bCs/>
          <w:color w:val="1F3864" w:themeColor="accent5" w:themeShade="80"/>
        </w:rPr>
      </w:pPr>
      <w:r>
        <w:rPr>
          <w:rFonts w:ascii="Calibri" w:hAnsi="Calibri" w:cs="Calibri"/>
          <w:b/>
          <w:color w:val="1F3864" w:themeColor="accent5" w:themeShade="80"/>
        </w:rPr>
        <w:t>Norby and Zak (2011</w:t>
      </w:r>
      <w:r w:rsidR="00B8663D">
        <w:rPr>
          <w:rFonts w:ascii="Calibri" w:hAnsi="Calibri" w:cs="Calibri"/>
          <w:b/>
          <w:color w:val="1F3864" w:themeColor="accent5" w:themeShade="80"/>
        </w:rPr>
        <w:t xml:space="preserve">) </w:t>
      </w:r>
      <w:r w:rsidRPr="00F544D6">
        <w:rPr>
          <w:rFonts w:ascii="Calibri" w:hAnsi="Calibri" w:cs="Calibri"/>
          <w:b/>
          <w:bCs/>
          <w:color w:val="1F3864" w:themeColor="accent5" w:themeShade="80"/>
        </w:rPr>
        <w:t xml:space="preserve">Ecological Lessons from Free-Air CO2 </w:t>
      </w:r>
      <w:r>
        <w:rPr>
          <w:rFonts w:ascii="Calibri" w:hAnsi="Calibri" w:cs="Calibri"/>
          <w:b/>
          <w:bCs/>
          <w:color w:val="1F3864" w:themeColor="accent5" w:themeShade="80"/>
        </w:rPr>
        <w:t xml:space="preserve">Enrichment (FACE) Experiments, </w:t>
      </w:r>
      <w:r w:rsidR="002B018D" w:rsidRPr="002B018D">
        <w:rPr>
          <w:rFonts w:ascii="Calibri" w:hAnsi="Calibri" w:cs="Calibri"/>
          <w:b/>
          <w:bCs/>
          <w:color w:val="1F3864" w:themeColor="accent5" w:themeShade="80"/>
        </w:rPr>
        <w:t>Ann</w:t>
      </w:r>
      <w:r w:rsidR="002B018D">
        <w:rPr>
          <w:rFonts w:ascii="Calibri" w:hAnsi="Calibri" w:cs="Calibri"/>
          <w:b/>
          <w:bCs/>
          <w:color w:val="1F3864" w:themeColor="accent5" w:themeShade="80"/>
        </w:rPr>
        <w:t>u. Rev. Ecol. Evol. Syst., 42, 181–203.</w:t>
      </w:r>
    </w:p>
    <w:p w14:paraId="7D6BFE3D" w14:textId="7613E7E7" w:rsidR="00F969FB" w:rsidRPr="00F969FB" w:rsidRDefault="00F969FB" w:rsidP="00F25D84">
      <w:pPr>
        <w:rPr>
          <w:rFonts w:ascii="Calibri" w:hAnsi="Calibri" w:cs="Calibri"/>
          <w:b/>
          <w:color w:val="1F3864" w:themeColor="accent5" w:themeShade="80"/>
        </w:rPr>
      </w:pPr>
    </w:p>
    <w:p w14:paraId="04391EEE" w14:textId="2978ECE7" w:rsidR="00EF578B" w:rsidRDefault="00F25D84" w:rsidP="00F544D6">
      <w:pPr>
        <w:pStyle w:val="NormalWeb"/>
        <w:shd w:val="clear" w:color="auto" w:fill="FFFFFF"/>
        <w:rPr>
          <w:color w:val="1F3864" w:themeColor="accent5" w:themeShade="80"/>
        </w:rPr>
      </w:pPr>
      <w:r w:rsidRPr="00BB7038">
        <w:rPr>
          <w:rFonts w:ascii="Calibri" w:hAnsi="Calibri" w:cs="Calibri"/>
          <w:i/>
          <w:color w:val="1F3864" w:themeColor="accent5" w:themeShade="80"/>
        </w:rPr>
        <w:t xml:space="preserve">Discussion </w:t>
      </w:r>
      <w:r w:rsidR="00F544D6">
        <w:rPr>
          <w:rFonts w:ascii="Calibri" w:hAnsi="Calibri" w:cs="Calibri"/>
          <w:i/>
          <w:color w:val="1F3864" w:themeColor="accent5" w:themeShade="80"/>
        </w:rPr>
        <w:t>questions</w:t>
      </w:r>
    </w:p>
    <w:p w14:paraId="167B1079" w14:textId="3EEBFA02" w:rsidR="00BA5E7C" w:rsidRDefault="002B018D" w:rsidP="009329F8">
      <w:pPr>
        <w:spacing w:before="240" w:after="240" w:line="240" w:lineRule="auto"/>
        <w:rPr>
          <w:color w:val="1F3864" w:themeColor="accent5" w:themeShade="80"/>
          <w:sz w:val="24"/>
          <w:szCs w:val="24"/>
        </w:rPr>
      </w:pPr>
      <w:r>
        <w:rPr>
          <w:color w:val="1F3864" w:themeColor="accent5" w:themeShade="80"/>
          <w:sz w:val="24"/>
          <w:szCs w:val="24"/>
        </w:rPr>
        <w:t>What is the aim of the FACE experiments? How are the experiments set-up/data collected?</w:t>
      </w:r>
    </w:p>
    <w:p w14:paraId="401B94B5" w14:textId="13CE284F" w:rsidR="00960342" w:rsidRDefault="00FD0716" w:rsidP="009329F8">
      <w:pPr>
        <w:spacing w:before="240" w:after="240" w:line="240" w:lineRule="auto"/>
        <w:rPr>
          <w:color w:val="1F3864" w:themeColor="accent5" w:themeShade="80"/>
          <w:sz w:val="24"/>
          <w:szCs w:val="24"/>
        </w:rPr>
      </w:pPr>
      <w:r>
        <w:rPr>
          <w:color w:val="1F3864" w:themeColor="accent5" w:themeShade="80"/>
          <w:sz w:val="24"/>
          <w:szCs w:val="24"/>
        </w:rPr>
        <w:t>What is the response of C uptake to elevated CO2?</w:t>
      </w:r>
    </w:p>
    <w:p w14:paraId="4021160C" w14:textId="21D203FC" w:rsidR="005F78AC" w:rsidRDefault="00B40D34" w:rsidP="009329F8">
      <w:pPr>
        <w:spacing w:before="240" w:after="240" w:line="240" w:lineRule="auto"/>
        <w:rPr>
          <w:color w:val="1F3864" w:themeColor="accent5" w:themeShade="80"/>
          <w:sz w:val="24"/>
          <w:szCs w:val="24"/>
        </w:rPr>
      </w:pPr>
      <w:r>
        <w:rPr>
          <w:color w:val="1F3864" w:themeColor="accent5" w:themeShade="80"/>
          <w:sz w:val="24"/>
          <w:szCs w:val="24"/>
        </w:rPr>
        <w:t xml:space="preserve">What is the response </w:t>
      </w:r>
      <w:r>
        <w:rPr>
          <w:color w:val="1F3864" w:themeColor="accent5" w:themeShade="80"/>
          <w:sz w:val="24"/>
          <w:szCs w:val="24"/>
        </w:rPr>
        <w:t>of</w:t>
      </w:r>
      <w:r w:rsidR="005F78AC">
        <w:rPr>
          <w:color w:val="1F3864" w:themeColor="accent5" w:themeShade="80"/>
          <w:sz w:val="24"/>
          <w:szCs w:val="24"/>
        </w:rPr>
        <w:t xml:space="preserve"> leaf and tree</w:t>
      </w:r>
      <w:r>
        <w:rPr>
          <w:color w:val="1F3864" w:themeColor="accent5" w:themeShade="80"/>
          <w:sz w:val="24"/>
          <w:szCs w:val="24"/>
        </w:rPr>
        <w:t xml:space="preserve"> growth</w:t>
      </w:r>
      <w:r>
        <w:rPr>
          <w:color w:val="1F3864" w:themeColor="accent5" w:themeShade="80"/>
          <w:sz w:val="24"/>
          <w:szCs w:val="24"/>
        </w:rPr>
        <w:t xml:space="preserve"> to elevated CO2?</w:t>
      </w:r>
      <w:r w:rsidR="00F26247">
        <w:rPr>
          <w:color w:val="1F3864" w:themeColor="accent5" w:themeShade="80"/>
          <w:sz w:val="24"/>
          <w:szCs w:val="24"/>
        </w:rPr>
        <w:t xml:space="preserve"> </w:t>
      </w:r>
    </w:p>
    <w:p w14:paraId="789B3835" w14:textId="24A3357E" w:rsidR="001553A4" w:rsidRDefault="001553A4" w:rsidP="009329F8">
      <w:pPr>
        <w:spacing w:before="240" w:after="240" w:line="240" w:lineRule="auto"/>
        <w:rPr>
          <w:color w:val="1F3864" w:themeColor="accent5" w:themeShade="80"/>
          <w:sz w:val="24"/>
          <w:szCs w:val="24"/>
        </w:rPr>
      </w:pPr>
      <w:r>
        <w:rPr>
          <w:color w:val="1F3864" w:themeColor="accent5" w:themeShade="80"/>
          <w:sz w:val="24"/>
          <w:szCs w:val="24"/>
        </w:rPr>
        <w:t>How does C allocation</w:t>
      </w:r>
      <w:r w:rsidR="00F12FB0">
        <w:rPr>
          <w:color w:val="1F3864" w:themeColor="accent5" w:themeShade="80"/>
          <w:sz w:val="24"/>
          <w:szCs w:val="24"/>
        </w:rPr>
        <w:t xml:space="preserve"> to different biomass pools</w:t>
      </w:r>
      <w:r>
        <w:rPr>
          <w:color w:val="1F3864" w:themeColor="accent5" w:themeShade="80"/>
          <w:sz w:val="24"/>
          <w:szCs w:val="24"/>
        </w:rPr>
        <w:t>/turnover change</w:t>
      </w:r>
      <w:r w:rsidR="001F7B34">
        <w:rPr>
          <w:color w:val="1F3864" w:themeColor="accent5" w:themeShade="80"/>
          <w:sz w:val="24"/>
          <w:szCs w:val="24"/>
        </w:rPr>
        <w:t xml:space="preserve"> in response to elevated CO2</w:t>
      </w:r>
      <w:r>
        <w:rPr>
          <w:color w:val="1F3864" w:themeColor="accent5" w:themeShade="80"/>
          <w:sz w:val="24"/>
          <w:szCs w:val="24"/>
        </w:rPr>
        <w:t>?</w:t>
      </w:r>
    </w:p>
    <w:p w14:paraId="6B1DB522" w14:textId="6DBAB92F" w:rsidR="00006AFE" w:rsidRDefault="00006AFE" w:rsidP="009329F8">
      <w:pPr>
        <w:spacing w:before="240" w:after="240" w:line="240" w:lineRule="auto"/>
        <w:rPr>
          <w:color w:val="1F3864" w:themeColor="accent5" w:themeShade="80"/>
          <w:sz w:val="24"/>
          <w:szCs w:val="24"/>
        </w:rPr>
      </w:pPr>
      <w:r>
        <w:rPr>
          <w:color w:val="1F3864" w:themeColor="accent5" w:themeShade="80"/>
          <w:sz w:val="24"/>
          <w:szCs w:val="24"/>
        </w:rPr>
        <w:t>What is the interaction between elevated CO2 and nutrient availability?</w:t>
      </w:r>
    </w:p>
    <w:p w14:paraId="2DE39218" w14:textId="7FAD6D88" w:rsidR="00B40D34" w:rsidRDefault="00B40D34" w:rsidP="009329F8">
      <w:pPr>
        <w:spacing w:before="240" w:after="240" w:line="240" w:lineRule="auto"/>
        <w:rPr>
          <w:color w:val="1F3864" w:themeColor="accent5" w:themeShade="80"/>
          <w:sz w:val="24"/>
          <w:szCs w:val="24"/>
        </w:rPr>
      </w:pPr>
      <w:r>
        <w:rPr>
          <w:color w:val="1F3864" w:themeColor="accent5" w:themeShade="80"/>
          <w:sz w:val="24"/>
          <w:szCs w:val="24"/>
        </w:rPr>
        <w:t xml:space="preserve">What </w:t>
      </w:r>
      <w:r w:rsidR="00556E4E">
        <w:rPr>
          <w:color w:val="1F3864" w:themeColor="accent5" w:themeShade="80"/>
          <w:sz w:val="24"/>
          <w:szCs w:val="24"/>
        </w:rPr>
        <w:t>is the evidence for feedbacks of elevated CO2 on water use efficiency?</w:t>
      </w:r>
    </w:p>
    <w:p w14:paraId="47C1ECB7" w14:textId="510DF7B8" w:rsidR="00541275" w:rsidRDefault="00541275" w:rsidP="009329F8">
      <w:pPr>
        <w:spacing w:before="240" w:after="240" w:line="240" w:lineRule="auto"/>
        <w:rPr>
          <w:color w:val="1F3864" w:themeColor="accent5" w:themeShade="80"/>
          <w:sz w:val="24"/>
          <w:szCs w:val="24"/>
        </w:rPr>
      </w:pPr>
      <w:r>
        <w:rPr>
          <w:color w:val="1F3864" w:themeColor="accent5" w:themeShade="80"/>
          <w:sz w:val="24"/>
          <w:szCs w:val="24"/>
        </w:rPr>
        <w:t>Does el</w:t>
      </w:r>
      <w:r w:rsidR="007E38EF">
        <w:rPr>
          <w:color w:val="1F3864" w:themeColor="accent5" w:themeShade="80"/>
          <w:sz w:val="24"/>
          <w:szCs w:val="24"/>
        </w:rPr>
        <w:t>evated CO2 result in changes in stand and microbial composition</w:t>
      </w:r>
      <w:r>
        <w:rPr>
          <w:color w:val="1F3864" w:themeColor="accent5" w:themeShade="80"/>
          <w:sz w:val="24"/>
          <w:szCs w:val="24"/>
        </w:rPr>
        <w:t>? Are there differences at different scales?</w:t>
      </w:r>
    </w:p>
    <w:p w14:paraId="74949DB7" w14:textId="047373D0" w:rsidR="00541275" w:rsidRDefault="00541275" w:rsidP="009329F8">
      <w:pPr>
        <w:spacing w:before="240" w:after="240" w:line="240" w:lineRule="auto"/>
        <w:rPr>
          <w:color w:val="1F3864" w:themeColor="accent5" w:themeShade="80"/>
          <w:sz w:val="24"/>
          <w:szCs w:val="24"/>
        </w:rPr>
      </w:pPr>
      <w:r>
        <w:rPr>
          <w:color w:val="1F3864" w:themeColor="accent5" w:themeShade="80"/>
          <w:sz w:val="24"/>
          <w:szCs w:val="24"/>
        </w:rPr>
        <w:t>How easily can the knowledge gained from the FACE experiments be scaled up to regional/global scale?</w:t>
      </w:r>
    </w:p>
    <w:p w14:paraId="64A86CC3" w14:textId="2C616E73" w:rsidR="0058612B" w:rsidRDefault="0058612B" w:rsidP="009329F8">
      <w:pPr>
        <w:spacing w:before="240" w:after="240" w:line="240" w:lineRule="auto"/>
        <w:rPr>
          <w:color w:val="1F3864" w:themeColor="accent5" w:themeShade="80"/>
          <w:sz w:val="24"/>
          <w:szCs w:val="24"/>
        </w:rPr>
      </w:pPr>
      <w:r>
        <w:rPr>
          <w:color w:val="1F3864" w:themeColor="accent5" w:themeShade="80"/>
          <w:sz w:val="24"/>
          <w:szCs w:val="24"/>
        </w:rPr>
        <w:t>How useful are the FACE experiments for informing models?</w:t>
      </w:r>
      <w:bookmarkStart w:id="0" w:name="_GoBack"/>
      <w:bookmarkEnd w:id="0"/>
    </w:p>
    <w:p w14:paraId="74338A50" w14:textId="784E087C" w:rsidR="0058612B" w:rsidRPr="00A448D1" w:rsidRDefault="0058612B" w:rsidP="0058612B">
      <w:pPr>
        <w:spacing w:before="240" w:after="240" w:line="240" w:lineRule="auto"/>
        <w:rPr>
          <w:color w:val="1F3864" w:themeColor="accent5" w:themeShade="80"/>
          <w:sz w:val="24"/>
          <w:szCs w:val="24"/>
        </w:rPr>
      </w:pPr>
      <w:r>
        <w:rPr>
          <w:color w:val="1F3864" w:themeColor="accent5" w:themeShade="80"/>
          <w:sz w:val="24"/>
          <w:szCs w:val="24"/>
        </w:rPr>
        <w:t>Which questions remain unanswered</w:t>
      </w:r>
      <w:r>
        <w:rPr>
          <w:color w:val="1F3864" w:themeColor="accent5" w:themeShade="80"/>
          <w:sz w:val="24"/>
          <w:szCs w:val="24"/>
        </w:rPr>
        <w:t xml:space="preserve"> after the FACE experiments</w:t>
      </w:r>
      <w:r>
        <w:rPr>
          <w:color w:val="1F3864" w:themeColor="accent5" w:themeShade="80"/>
          <w:sz w:val="24"/>
          <w:szCs w:val="24"/>
        </w:rPr>
        <w:t>?</w:t>
      </w:r>
    </w:p>
    <w:p w14:paraId="7EBBE63F" w14:textId="757DBFC9" w:rsidR="00D77531" w:rsidRPr="00A448D1" w:rsidRDefault="00D77531" w:rsidP="009329F8">
      <w:pPr>
        <w:spacing w:before="240" w:after="240" w:line="240" w:lineRule="auto"/>
        <w:rPr>
          <w:color w:val="1F3864" w:themeColor="accent5" w:themeShade="80"/>
          <w:sz w:val="24"/>
          <w:szCs w:val="24"/>
        </w:rPr>
      </w:pPr>
      <w:r>
        <w:rPr>
          <w:color w:val="1F3864" w:themeColor="accent5" w:themeShade="80"/>
          <w:sz w:val="24"/>
          <w:szCs w:val="24"/>
        </w:rPr>
        <w:t>What can/can’t we learn from FACE experiments in terms of understanding the long-term response of ecosystems to elevated CO2</w:t>
      </w:r>
      <w:r w:rsidR="00FC664F">
        <w:rPr>
          <w:color w:val="1F3864" w:themeColor="accent5" w:themeShade="80"/>
          <w:sz w:val="24"/>
          <w:szCs w:val="24"/>
        </w:rPr>
        <w:t xml:space="preserve"> and the feedbacks to climate</w:t>
      </w:r>
      <w:r>
        <w:rPr>
          <w:color w:val="1F3864" w:themeColor="accent5" w:themeShade="80"/>
          <w:sz w:val="24"/>
          <w:szCs w:val="24"/>
        </w:rPr>
        <w:t>?</w:t>
      </w:r>
      <w:r w:rsidR="00A1015C">
        <w:rPr>
          <w:color w:val="1F3864" w:themeColor="accent5" w:themeShade="80"/>
          <w:sz w:val="24"/>
          <w:szCs w:val="24"/>
        </w:rPr>
        <w:t xml:space="preserve"> </w:t>
      </w:r>
    </w:p>
    <w:sectPr w:rsidR="00D77531" w:rsidRPr="00A448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A7E"/>
    <w:rsid w:val="00005DBF"/>
    <w:rsid w:val="00006AFE"/>
    <w:rsid w:val="0001311B"/>
    <w:rsid w:val="000568F4"/>
    <w:rsid w:val="00063DF0"/>
    <w:rsid w:val="000665CD"/>
    <w:rsid w:val="000713DD"/>
    <w:rsid w:val="00072738"/>
    <w:rsid w:val="00082A4A"/>
    <w:rsid w:val="000A7E85"/>
    <w:rsid w:val="000B4188"/>
    <w:rsid w:val="000C238B"/>
    <w:rsid w:val="000C3B44"/>
    <w:rsid w:val="000D30F7"/>
    <w:rsid w:val="000F5586"/>
    <w:rsid w:val="001348D5"/>
    <w:rsid w:val="0013561E"/>
    <w:rsid w:val="0014503E"/>
    <w:rsid w:val="001553A4"/>
    <w:rsid w:val="001944B7"/>
    <w:rsid w:val="00197F33"/>
    <w:rsid w:val="001C1364"/>
    <w:rsid w:val="001C14F4"/>
    <w:rsid w:val="001F7B34"/>
    <w:rsid w:val="00215E36"/>
    <w:rsid w:val="00231B3B"/>
    <w:rsid w:val="002361BB"/>
    <w:rsid w:val="00267BB2"/>
    <w:rsid w:val="00277ACF"/>
    <w:rsid w:val="00293E71"/>
    <w:rsid w:val="002B018D"/>
    <w:rsid w:val="002C62C1"/>
    <w:rsid w:val="002D54F2"/>
    <w:rsid w:val="002D5882"/>
    <w:rsid w:val="002F2C73"/>
    <w:rsid w:val="00307A88"/>
    <w:rsid w:val="003110B9"/>
    <w:rsid w:val="00320228"/>
    <w:rsid w:val="00323198"/>
    <w:rsid w:val="00332C85"/>
    <w:rsid w:val="00341C46"/>
    <w:rsid w:val="003B24E4"/>
    <w:rsid w:val="003C11CC"/>
    <w:rsid w:val="003C505E"/>
    <w:rsid w:val="003C702E"/>
    <w:rsid w:val="003D4CC7"/>
    <w:rsid w:val="003D5D98"/>
    <w:rsid w:val="003E26AC"/>
    <w:rsid w:val="003E4F76"/>
    <w:rsid w:val="003E718E"/>
    <w:rsid w:val="003F1E60"/>
    <w:rsid w:val="00407DBA"/>
    <w:rsid w:val="0041652B"/>
    <w:rsid w:val="00451717"/>
    <w:rsid w:val="0045385B"/>
    <w:rsid w:val="004549A0"/>
    <w:rsid w:val="00455DD5"/>
    <w:rsid w:val="00460C4C"/>
    <w:rsid w:val="004656D4"/>
    <w:rsid w:val="004A4238"/>
    <w:rsid w:val="004E0439"/>
    <w:rsid w:val="004F229B"/>
    <w:rsid w:val="00541275"/>
    <w:rsid w:val="00545E55"/>
    <w:rsid w:val="00556E4E"/>
    <w:rsid w:val="00570596"/>
    <w:rsid w:val="0057251C"/>
    <w:rsid w:val="0058612B"/>
    <w:rsid w:val="00586736"/>
    <w:rsid w:val="005A074E"/>
    <w:rsid w:val="005C057F"/>
    <w:rsid w:val="005D065D"/>
    <w:rsid w:val="005F78AC"/>
    <w:rsid w:val="00601FBF"/>
    <w:rsid w:val="00607F71"/>
    <w:rsid w:val="006401D6"/>
    <w:rsid w:val="00640B80"/>
    <w:rsid w:val="00640F08"/>
    <w:rsid w:val="00683314"/>
    <w:rsid w:val="006C10CE"/>
    <w:rsid w:val="006F1642"/>
    <w:rsid w:val="00721C61"/>
    <w:rsid w:val="00742A31"/>
    <w:rsid w:val="00745A67"/>
    <w:rsid w:val="007822DB"/>
    <w:rsid w:val="00791E6C"/>
    <w:rsid w:val="00795692"/>
    <w:rsid w:val="007A10BA"/>
    <w:rsid w:val="007A206A"/>
    <w:rsid w:val="007A415F"/>
    <w:rsid w:val="007B3016"/>
    <w:rsid w:val="007C5F1A"/>
    <w:rsid w:val="007E38EF"/>
    <w:rsid w:val="00816EE9"/>
    <w:rsid w:val="008446B6"/>
    <w:rsid w:val="00850353"/>
    <w:rsid w:val="00853119"/>
    <w:rsid w:val="0086227D"/>
    <w:rsid w:val="008635ED"/>
    <w:rsid w:val="0087262D"/>
    <w:rsid w:val="00893976"/>
    <w:rsid w:val="008A70D4"/>
    <w:rsid w:val="008C146A"/>
    <w:rsid w:val="009113F7"/>
    <w:rsid w:val="00932850"/>
    <w:rsid w:val="009329F8"/>
    <w:rsid w:val="00941FBB"/>
    <w:rsid w:val="009447E7"/>
    <w:rsid w:val="00960342"/>
    <w:rsid w:val="009646A3"/>
    <w:rsid w:val="00996EA3"/>
    <w:rsid w:val="009A06E6"/>
    <w:rsid w:val="009A371E"/>
    <w:rsid w:val="00A00D41"/>
    <w:rsid w:val="00A1015C"/>
    <w:rsid w:val="00A161B7"/>
    <w:rsid w:val="00A17231"/>
    <w:rsid w:val="00A21613"/>
    <w:rsid w:val="00A24EEE"/>
    <w:rsid w:val="00A400F4"/>
    <w:rsid w:val="00A448D1"/>
    <w:rsid w:val="00A565C8"/>
    <w:rsid w:val="00A66B0C"/>
    <w:rsid w:val="00AD026D"/>
    <w:rsid w:val="00AD065C"/>
    <w:rsid w:val="00AF225F"/>
    <w:rsid w:val="00B27DCD"/>
    <w:rsid w:val="00B3137D"/>
    <w:rsid w:val="00B40D34"/>
    <w:rsid w:val="00B5390B"/>
    <w:rsid w:val="00B7069D"/>
    <w:rsid w:val="00B7273D"/>
    <w:rsid w:val="00B766CB"/>
    <w:rsid w:val="00B8663D"/>
    <w:rsid w:val="00B87997"/>
    <w:rsid w:val="00B93C04"/>
    <w:rsid w:val="00BA078F"/>
    <w:rsid w:val="00BA5E7C"/>
    <w:rsid w:val="00BB7038"/>
    <w:rsid w:val="00BC6A14"/>
    <w:rsid w:val="00BF3A3F"/>
    <w:rsid w:val="00C36E1A"/>
    <w:rsid w:val="00C52344"/>
    <w:rsid w:val="00C55D44"/>
    <w:rsid w:val="00C67C00"/>
    <w:rsid w:val="00C71080"/>
    <w:rsid w:val="00C83E84"/>
    <w:rsid w:val="00D51B30"/>
    <w:rsid w:val="00D5381D"/>
    <w:rsid w:val="00D77531"/>
    <w:rsid w:val="00D83C00"/>
    <w:rsid w:val="00DC3DAD"/>
    <w:rsid w:val="00DC5500"/>
    <w:rsid w:val="00DF3337"/>
    <w:rsid w:val="00E27405"/>
    <w:rsid w:val="00E36E8B"/>
    <w:rsid w:val="00E43C60"/>
    <w:rsid w:val="00E85A7E"/>
    <w:rsid w:val="00E87FF5"/>
    <w:rsid w:val="00E947C8"/>
    <w:rsid w:val="00EB19A0"/>
    <w:rsid w:val="00EC2EE9"/>
    <w:rsid w:val="00EC4D16"/>
    <w:rsid w:val="00EE38D1"/>
    <w:rsid w:val="00EE66E0"/>
    <w:rsid w:val="00EF578B"/>
    <w:rsid w:val="00F077E9"/>
    <w:rsid w:val="00F12FB0"/>
    <w:rsid w:val="00F15BA6"/>
    <w:rsid w:val="00F21E64"/>
    <w:rsid w:val="00F25D84"/>
    <w:rsid w:val="00F26247"/>
    <w:rsid w:val="00F27557"/>
    <w:rsid w:val="00F41539"/>
    <w:rsid w:val="00F544D6"/>
    <w:rsid w:val="00F566CA"/>
    <w:rsid w:val="00F63D12"/>
    <w:rsid w:val="00F84060"/>
    <w:rsid w:val="00F85BAB"/>
    <w:rsid w:val="00F93A33"/>
    <w:rsid w:val="00F969FB"/>
    <w:rsid w:val="00FB1DD6"/>
    <w:rsid w:val="00FB4A73"/>
    <w:rsid w:val="00FC4809"/>
    <w:rsid w:val="00FC664F"/>
    <w:rsid w:val="00FD0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F1AEA"/>
  <w15:chartTrackingRefBased/>
  <w15:docId w15:val="{E79FE5AE-70C7-4368-B600-D4E623405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3561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85A7E"/>
    <w:pPr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386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8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162</Words>
  <Characters>927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Moore</dc:creator>
  <cp:keywords/>
  <dc:description/>
  <cp:lastModifiedBy>Natasha MacBean</cp:lastModifiedBy>
  <cp:revision>110</cp:revision>
  <dcterms:created xsi:type="dcterms:W3CDTF">2017-02-21T20:50:00Z</dcterms:created>
  <dcterms:modified xsi:type="dcterms:W3CDTF">2017-04-12T00:16:00Z</dcterms:modified>
</cp:coreProperties>
</file>